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is for layout purposes only. This table contains the page location breadcrumbs."/>
      </w:tblPr>
      <w:tblGrid>
        <w:gridCol w:w="6"/>
        <w:gridCol w:w="5858"/>
        <w:gridCol w:w="150"/>
      </w:tblGrid>
      <w:tr w:rsidR="00311A99" w:rsidRPr="00311A99" w:rsidTr="00311A99">
        <w:trPr>
          <w:tblCellSpacing w:w="0" w:type="dxa"/>
        </w:trPr>
        <w:tc>
          <w:tcPr>
            <w:tcW w:w="150" w:type="dxa"/>
            <w:shd w:val="clear" w:color="auto" w:fill="FFFFFF"/>
            <w:vAlign w:val="center"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shd w:val="clear" w:color="auto" w:fill="FFFFFF"/>
          </w:tcPr>
          <w:p w:rsidR="004428D0" w:rsidRDefault="004428D0" w:rsidP="00311A9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4428D0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4D1710FA" wp14:editId="08F31799">
                  <wp:extent cx="2743200" cy="482600"/>
                  <wp:effectExtent l="0" t="0" r="0" b="0"/>
                  <wp:docPr id="9" name="Picture 9" descr="NASA - National Aeronautics and Space Admini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SA - National Aeronautics and Space Admini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1A99" w:rsidRPr="00311A99" w:rsidRDefault="00B20C5C" w:rsidP="00311A9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hyperlink r:id="rId8" w:anchor="d" w:history="1">
              <w:r w:rsidR="004428D0" w:rsidRPr="00F96A4D">
                <w:rPr>
                  <w:rStyle w:val="Hyperlink"/>
                  <w:rFonts w:ascii="Arial" w:eastAsia="Times New Roman" w:hAnsi="Arial" w:cs="Arial"/>
                  <w:sz w:val="17"/>
                  <w:szCs w:val="17"/>
                </w:rPr>
                <w:t>http://www.aviationsystemsdivision.arc.nasa.gov/resources/acronyms.shtml#d</w:t>
              </w:r>
            </w:hyperlink>
            <w:r w:rsidR="004428D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00" w:type="dxa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11A9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70DCF4B6" wp14:editId="67A4E9CB">
                  <wp:extent cx="95250" cy="6350"/>
                  <wp:effectExtent l="0" t="0" r="0" b="0"/>
                  <wp:docPr id="2" name="Picture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1A99" w:rsidRPr="00311A99" w:rsidRDefault="00311A99" w:rsidP="00311A9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0" w:name="maincontent"/>
      <w:bookmarkEnd w:id="0"/>
    </w:p>
    <w:tbl>
      <w:tblPr>
        <w:tblW w:w="5270" w:type="dxa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his table is for layout purposes only. This table contains main content."/>
      </w:tblPr>
      <w:tblGrid>
        <w:gridCol w:w="20"/>
        <w:gridCol w:w="5100"/>
        <w:gridCol w:w="130"/>
        <w:gridCol w:w="20"/>
      </w:tblGrid>
      <w:tr w:rsidR="00311A99" w:rsidRPr="00311A99" w:rsidTr="00B20C5C">
        <w:trPr>
          <w:trHeight w:val="200"/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11A9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73016808" wp14:editId="1800FA70">
                  <wp:extent cx="139700" cy="6350"/>
                  <wp:effectExtent l="0" t="0" r="0" b="0"/>
                  <wp:docPr id="3" name="Picture 3" descr="http://www.aviationsystemsdivision.arc.nasa.gov/images/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aviationsystemsdivision.arc.nasa.gov/images/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0" w:type="dxa"/>
            <w:shd w:val="clear" w:color="auto" w:fill="FFFFFF"/>
            <w:vAlign w:val="bottom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11A9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78945401" wp14:editId="6D67A8D7">
                  <wp:extent cx="1352550" cy="139700"/>
                  <wp:effectExtent l="0" t="0" r="0" b="0"/>
                  <wp:docPr id="4" name="Picture 4" descr="ACRONYMS AND ABBREVI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CRONYMS AND ABBREVI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bookmarkEnd w:id="1"/>
          </w:p>
        </w:tc>
        <w:tc>
          <w:tcPr>
            <w:tcW w:w="150" w:type="dxa"/>
            <w:gridSpan w:val="2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11A9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3CC53153" wp14:editId="7402024F">
                  <wp:extent cx="95250" cy="6350"/>
                  <wp:effectExtent l="0" t="0" r="0" b="0"/>
                  <wp:docPr id="5" name="Picture 5" descr="http://www.aviationsystemsdivision.arc.nasa.gov/images/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aviationsystemsdivision.arc.nasa.gov/images/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A99" w:rsidRPr="00311A99" w:rsidTr="00B20C5C">
        <w:trPr>
          <w:trHeight w:val="10"/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shd w:val="clear" w:color="auto" w:fill="CCCCCC"/>
            <w:vAlign w:val="center"/>
            <w:hideMark/>
          </w:tcPr>
          <w:p w:rsidR="00311A99" w:rsidRPr="00311A99" w:rsidRDefault="00311A99" w:rsidP="00311A99">
            <w:pPr>
              <w:spacing w:after="0" w:line="10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11A9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0C1F83A5" wp14:editId="3009F67B">
                  <wp:extent cx="6350" cy="6350"/>
                  <wp:effectExtent l="0" t="0" r="0" b="0"/>
                  <wp:docPr id="6" name="Picture 6" descr="http://www.aviationsystemsdivision.arc.nasa.gov/images/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aviationsystemsdivision.arc.nasa.gov/images/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" w:type="dxa"/>
            <w:gridSpan w:val="2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"/>
                <w:szCs w:val="17"/>
              </w:rPr>
            </w:pPr>
          </w:p>
        </w:tc>
      </w:tr>
      <w:tr w:rsidR="00311A99" w:rsidRPr="00311A99" w:rsidTr="00B20C5C">
        <w:trPr>
          <w:gridAfter w:val="1"/>
          <w:wAfter w:w="20" w:type="dxa"/>
          <w:trHeight w:val="100"/>
          <w:tblCellSpacing w:w="0" w:type="dxa"/>
        </w:trPr>
        <w:tc>
          <w:tcPr>
            <w:tcW w:w="5250" w:type="dxa"/>
            <w:gridSpan w:val="3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100" w:lineRule="atLeast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11A9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0941A69A" wp14:editId="36A11439">
                  <wp:extent cx="6350" cy="95250"/>
                  <wp:effectExtent l="0" t="0" r="0" b="0"/>
                  <wp:docPr id="7" name="Picture 7" descr="http://www.aviationsystemsdivision.arc.nasa.gov/images/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aviationsystemsdivision.arc.nasa.gov/images/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1A99" w:rsidRPr="00311A99" w:rsidTr="00B20C5C">
        <w:trPr>
          <w:tblCellSpacing w:w="0" w:type="dxa"/>
        </w:trPr>
        <w:tc>
          <w:tcPr>
            <w:tcW w:w="20" w:type="dxa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100" w:type="dxa"/>
            <w:shd w:val="clear" w:color="auto" w:fill="FFFFFF"/>
            <w:hideMark/>
          </w:tcPr>
          <w:p w:rsidR="00311A99" w:rsidRPr="00311A99" w:rsidRDefault="00311A99" w:rsidP="00311A99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tbl>
            <w:tblPr>
              <w:tblW w:w="5100" w:type="dxa"/>
              <w:tblCellSpacing w:w="0" w:type="dxa"/>
              <w:shd w:val="clear" w:color="auto" w:fill="FFFFFF"/>
              <w:tblLayout w:type="fixed"/>
              <w:tblCellMar>
                <w:top w:w="20" w:type="dxa"/>
                <w:left w:w="20" w:type="dxa"/>
                <w:bottom w:w="20" w:type="dxa"/>
                <w:right w:w="20" w:type="dxa"/>
              </w:tblCellMar>
              <w:tblLook w:val="04A0" w:firstRow="1" w:lastRow="0" w:firstColumn="1" w:lastColumn="0" w:noHBand="0" w:noVBand="1"/>
              <w:tblDescription w:val="This table is for formatting an acronym list."/>
            </w:tblPr>
            <w:tblGrid>
              <w:gridCol w:w="1218"/>
              <w:gridCol w:w="3882"/>
            </w:tblGrid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2" w:name="a"/>
                  <w:bookmarkEnd w:id="2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A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00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AA</w:t>
                  </w:r>
                </w:p>
              </w:tc>
              <w:tc>
                <w:tcPr>
                  <w:tcW w:w="402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Associate Administrator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AAC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Advanced Airspace Concept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AACS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Advanced Airspace Computer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AAF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Associate Administrator for Airway Facilities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Airport Acceptance Rate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Advanced Automation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AATT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Advanced Air Transportation Technologies Project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AC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 or 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A/C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ACARS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 Communications Addressing and Reporting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ACCC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Area Control Computer Complex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ACES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Airspace Concept Evaluation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ACF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Area Control Facility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AC/HR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 Per Hour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ACID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ID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or Aircraft Identification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ACLT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Actual </w:t>
                  </w: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Calcualted</w:t>
                  </w:r>
                  <w:proofErr w:type="spellEnd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Landing Time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A/D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Arrival/Departure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ADIZ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Defense Identification Zone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ADPE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Automated Data Processing Equipment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Automatic Dependent Surveillance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ADS-B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Automatic Dependent Surveillance - Broadcast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Data Unit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ADUI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 or 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ADU-I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Data Unit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ADUS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 or 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ADU-S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Data Unit Software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AERA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Automated En Route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ATC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Airways Facilities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AFB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Force Base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AGARD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Advisory Group for Aerospace Research and Development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AIAA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American Institute of Aeronautics and Astronautics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AID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 Identifier or Aircraft Identification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AIM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Aeronautical Information Manual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AMCC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ARTCC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Monitor and Control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AMDAR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 Meteorological Data Relay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Analysis Software of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CTAS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AOC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Airline Operations Control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AOS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Airspace Operations Systems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AOS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FAA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Operational Support Service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APP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Approved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Ames Research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FAA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Research and Development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ARINC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Aeronautical Radio Inc.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ARSR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Route Surveillance Radar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ARTCC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Route Traffic Control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Automated Radar Terminal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Airspace Systems Program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ASD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 Situational Display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ASDI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 Situation Display to Industry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ASEB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Aeronautics and Space Engineering Board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ASP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Arrival Sequencing Program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ASPM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Aviation System Performance Metrics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ASR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Airport Surveillance Radar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Control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ATAC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Aerospace Technology Advisory Committee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ATCA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Control Association, Inc.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ATCSCC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Control System Command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ATCT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Control Tower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Atlanta Hartsfield International Airport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Management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Aeronautical Telecommunications Network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Operations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Transportation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Acceptance Test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Plans and Requirements Service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Requirements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ATSP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 Traffic Service Provider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AVA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Adaptation Validation and Analysis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AVOSS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Aircraft Vortex Spacing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AVP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Approximate Vertical Profile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AvSP</w:t>
                  </w:r>
                  <w:proofErr w:type="spellEnd"/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Aviation Safety Program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1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3" w:name="b"/>
                  <w:bookmarkEnd w:id="3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B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BDM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Block Data Message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BITE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Built-In-Test-Equipment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BRIMS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Behavior Representation in Modeling and Simulation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BTS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Bureau of Transportation Statistic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2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4" w:name="c"/>
                  <w:bookmarkEnd w:id="4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C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C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vertAlign w:val="superscript"/>
                    </w:rPr>
                    <w:t>3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Command, Control, Communication, and Information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CAA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Civil Aviation Authorities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CAASD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Center for Advanced </w:t>
                  </w: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Aviaiton</w:t>
                  </w:r>
                  <w:proofErr w:type="spellEnd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System Development (MITRE Corporation)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CAP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Collaborative Arrival Planning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Calibrated Air Speed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CCB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Configuration Control Board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CCD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Configuration Control Directive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CCFP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Collaborative Convective Weather Forecast Product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CDDC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Centralized Decision-making Distributed Control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CDLS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Contractor Depot Logistics Support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CDR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Continuous Data Recording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CDR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Critical Design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CDRL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Contract Data Requirements List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CDTI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Cockpit Display of Traffic Information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CHI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Computer Human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Configuration Item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Communication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CICT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Computing, Information, and Communication Technologies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CIWS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Corridor Integrated Weather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Communications Manager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Communication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CMF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Configuration Management Facility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CMLS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Contractor Maintenance and Logistics Support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CMO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Configuration Management Organization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CNS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Communication, Navigation, and Surveillance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CONOPS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Concept of Operations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COTS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Commercial Off-the-Shelf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CPE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CTAS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Processing Equipment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CPFS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Computer Program Functional Specification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CPM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Cognitive, Perceptual, and Motor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CPU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Central Processing Unit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Crossing Restrictions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CRISD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Computer Resources Integrated Support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CSC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Computer Sciences Corporation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CSC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Computer Software Component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CSCD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CTAS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Software Change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CSCI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Computer Software Configuration Item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CSCR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CTAS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Software Change Request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CSMA/CD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Carrier Sense Multiple Access with Collision Detection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CSOM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Computer Systems Operators Manual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CSU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Computer Software Unit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Controlled Time of Arrival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Center/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TRACON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Automation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CTOC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Centralized Terminal Operation Control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CTRB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CTAS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Technical Review Board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Coded Time Source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CVR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Cockpit Voice Recorder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CVR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Controlled Visual Rules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CVSRF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Crew Vehicle Systems Research Facility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CW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Continuous Wave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CWT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Code Walk-Through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3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5" w:name="d"/>
                  <w:bookmarkEnd w:id="5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Descent Advisor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DAC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Dynamic Airspace Configuration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DACS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Digital Aeronautical Chart Supplement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DAG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Distributed Air/Ground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DAG-TM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Distributed Air/Ground Traffic Management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DAN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Analysis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DCN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Document Change Notice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DEWIZ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Distant Early Warning Identification Zone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DFW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Dallas/Fort Worth International Airport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DID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Item Description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Manager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DME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Distance Measuring Equipment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DOD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Department of Defense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DOF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Degree of Freedom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DOT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Department of Transportation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Dynamic Planner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DPA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Delegation of Procurement Authority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DQT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Design Qualification Test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DR&amp;A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Reduction and Analysis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DRL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Requirements List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DRP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Record/Playback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DRR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Deployment Readiness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DSP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Departure Sequencing Program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DSR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Display System Replacement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DST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Decision Support Tool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DSU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Servicing Unit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DSUM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Data Summary (Software)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DT&amp;E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Development Test and Evaluation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DYSIM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Dynamic Simulator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4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6" w:name="e"/>
                  <w:bookmarkEnd w:id="6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EDR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Eddy Dissipation Rate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EDP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Expedite Departure Path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Electromagnetic Compatibility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EMI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Electromagnetic Interference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EPR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Engine-Pressure Ratio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ESP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En Route Spacing Program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ETA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Estimated Time of Arrival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ETD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Estimated Time of Departure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ETG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Enhanced Target Generator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ETL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Environmental Technology Laboratory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ETMS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Enhanced Traffic Management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5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7" w:name="f"/>
                  <w:bookmarkEnd w:id="7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F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Federal Aviation Administration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FAALC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FAA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Logistics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FAATC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FAA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Technical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FACET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Future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ATM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Concepts Evaluation Tool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Final Approach Fix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Federal Acquisition Regulation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Field Action Request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FARGO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Flight-Deck Automation for Reliable Ground Operation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FAST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Final Approach Spacing Tool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FASTE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Future Aeronautical </w:t>
                  </w: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Subnetwork</w:t>
                  </w:r>
                  <w:proofErr w:type="spellEnd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Traffic Emulator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Factory Acceptance Test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FCA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Functional Configuration Audit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FCC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Federal Communications Commission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FCFS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First Come First Served (scheduling method)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Flight Deck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FDAD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Full Digital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Display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FDB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Full Data Block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FDS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Flight Data Set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Field Evaluation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FFC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FutureFlight</w:t>
                  </w:r>
                  <w:proofErr w:type="spellEnd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Central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FFRDC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Federally-Funded Research and Development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FII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Frequency Domain Interferometer Imaging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FIL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FAST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Information List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FMCW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Frequency Modulated Continuous Wave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Flight Management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FOA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Full Operational Assessment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FOC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Full Operating Capability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Flight Plan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FPS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Flight Progress Strip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FSD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Full Scale Development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FY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Fiscal Year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6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8" w:name="g"/>
                  <w:bookmarkEnd w:id="8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Gate Acceptance Rate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GFE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Government Furnished Equipment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GFI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Government Furnished Information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GFP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Government Furnished Property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GMT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Greenwich Mean Time (Zulu)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GOMS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Goal, Operators, Methods, and Selection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GO-SAFE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Ground-Operation Situation Awareness and Flow Efficiency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GPS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Global Positioning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GRC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Glenn Research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GUI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Graphical User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7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9" w:name="h"/>
                  <w:bookmarkEnd w:id="9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H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HCS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Host Computer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HID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Host Interface Device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HID-I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Host Interface Device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HID-S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Host Interface Device Software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HLA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High Level Architecture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HQ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Headquarters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HW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Hardware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HWCI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Hardware Configuration Item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8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0" w:name="i"/>
                  <w:bookmarkEnd w:id="10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I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IAD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Dulles International Airport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ICD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Interface Control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I/CO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Installation and Check Out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Identification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IDD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Interface Design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IDL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Interactive Data Language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IDR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Incremental Design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IEEE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Institute of Electrical and Electronics Engineers, Inc.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IFR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Instrument Flight Rules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IIR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Independent Implementation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ILS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Instrument Landing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ILS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Integrated Logistics Support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ILSP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Integrated Logistics Support Plan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Instrument </w:t>
                  </w: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Meterological</w:t>
                  </w:r>
                  <w:proofErr w:type="spellEnd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Conditions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INM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Integrated Noise Model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I/O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Input/Output</w:t>
                  </w:r>
                  <w:proofErr w:type="spellEnd"/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IOP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Input Output Processor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IPC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Inter Process Communication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IRD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Interface Requirements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Interface Requirements Specification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ISP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Integrated Support Plan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ISSS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Initial Sector Suite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ITWS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Integrated Terminal Weather Service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19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1" w:name="j"/>
                  <w:bookmarkEnd w:id="11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J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JPDO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Joint Planning and Development Office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20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2" w:name="k"/>
                  <w:bookmarkEnd w:id="12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KDP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Key Decision Point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21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3" w:name="l"/>
                  <w:bookmarkEnd w:id="13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LAN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Local Area Network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LaRC</w:t>
                  </w:r>
                  <w:proofErr w:type="spellEnd"/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Langley Research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LDA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Localizer Directional Aid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LIDAR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Light Detection and Ranging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LLWAS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Low Level Wind Shear Alert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LNAV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Lateral Navigation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LOA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Limited Operational Assessment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LOA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Letter of Agreement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LRI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Line Replaceable Item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LRU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Line Replaceable Unit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LRU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Lowest Replaceable Unit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LSA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Logistics Support Analysis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B20C5C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hyperlink r:id="rId22" w:anchor="maincontent" w:history="1"/>
                  <w:r w:rsid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4" w:name="m"/>
                  <w:bookmarkEnd w:id="14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MACH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MACH number (speed ratio to speed of sound)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MAPR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Multiple Antenna Profiler Radar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MAPS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Meteorological and Aeronautical Presentation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Major Acquisition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MDCRS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Meteorological Data Collection and Reporting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MEANS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MIT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Extensible Air Network Simulation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Meter Fix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MFAR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Meter Fix Acceptance Rate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MFT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Meter Fix Time or Meter Fix Crossing Time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MIDAS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Man-Machine Integration Design and Analysis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MIL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Military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MIT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Miles-in-Trail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MIT-LL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Massachusetts Institute of Technology - Lincoln Laboratory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MLDT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Mean Logistics Delay Time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Maintenance Monitor Console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MOA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Memorandum of Agreement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MOU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Memorandum of Understanding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MRD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Maintenance Requirements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Milestone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MSL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Maximum Stress Load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MSL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Mean Sea Level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MTBF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Mean-Time-Between-Failure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MTTR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Mean-Time-to-Restore or Mean-Time-to-Repair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006699"/>
                      <w:sz w:val="17"/>
                      <w:szCs w:val="17"/>
                      <w:u w:val="single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5" w:name="n"/>
                  <w:bookmarkEnd w:id="15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NAILS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Airspace Integrated Logistics Support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NAILSMT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NAILS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Management Team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NAPRS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Airspace Performance Reporting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Non-Advocate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Airspace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NASA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Aeronautics and Space Administration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NAVAID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Navigational Aid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NCAR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Center for Atmospheric Research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NCP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NAS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Change Proposal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NDB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Non-Directional Beacon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NDI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Non-developmental Item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NextGen</w:t>
                  </w:r>
                  <w:proofErr w:type="spellEnd"/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Next Generation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NFD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Network Flow Diagram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NFDC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Flight Data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NGATS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Next Generation Air Transportation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NIMA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NCARR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Improved Moments Algorithm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NIRS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Noise Integrated Routing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NIU-I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Network Interface Unit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NIU-S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Network Interface Unit Software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Nautical Miles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NMAC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Near Midair Collision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NMI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Nautical Miles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NOAA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Oceanic and Atmospheric Administration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NOWCAST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Short-Term Weather Forecast, also called Short-Term Forecast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NRA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NASA Research Announcement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NRT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Non-Real-Time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NTIA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Telecommunications and Information Administration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NTSC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Volpe National Transportation System Center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NTX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North Texas Research Station for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CTAS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NWIS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NAS-Wide Information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NWS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National Weather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6" w:name="o"/>
                  <w:bookmarkEnd w:id="16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O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OAT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Office of Aerospace Technology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ODAPS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Oceanic Display and Planning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ODP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Object-oriented Dynamic Planner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Operating Environment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OEP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Operational Evolution Plan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OETA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Original Estimated Time of Arrival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OFT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Outer Fix Time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OFX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Outer Fix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OJT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On-the-Job Training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OMB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Office of Management and Budget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OMT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Object Modeling Technique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Object-Oriented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OpsCon</w:t>
                  </w:r>
                  <w:proofErr w:type="spellEnd"/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Operational Concept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OpsNet</w:t>
                  </w:r>
                  <w:proofErr w:type="spellEnd"/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Operations Network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ORD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Operational Readiness Demonstration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ORD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Operational Requirements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OT&amp;E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Operational Test and Evaluation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OT&amp;E/I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OT&amp;E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/Integration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OT&amp;E/O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OT&amp;E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/Operational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OT&amp;E/S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OT&amp;E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/Shakedown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7" w:name="p"/>
                  <w:bookmarkEnd w:id="17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P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PADS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Planned Arrival and Departure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PAMRI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Peripheral Adapter Module Replacement Item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Preferred Arrival Route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Pseudo Aircraft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Prototype Adaptation Toolkit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PAT&amp;E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Production Acceptance Test and Evaluation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PBS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Performance Based Services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PCA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Physical Configuration Audit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PCA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Positive Controlled Airspace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PDD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Program Design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PDR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Preliminary Design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PAMRI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Emulator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PE-I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PAMRI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Emulator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PE-S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PAMRI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Emulator Software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PFA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Project Formulation Agreement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PFS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Profile Selector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PGUI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Planview</w:t>
                  </w:r>
                  <w:proofErr w:type="spellEnd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 Graphical User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PHS&amp;T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Packaging, Handling, Storage, and Transportation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PIP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Program Manager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Program Management Council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PMP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Parts, Material, and Process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Problem Report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Procurement Request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PRR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Program Readiness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PSR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Program Status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PTP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Point-to-Point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PTR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Problem Trouble Report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PTR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Program Technical Report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PVD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Plan View Display (Radar Display)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PVMD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Parallel Virtual Machine Daemon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8" w:name="q"/>
                  <w:bookmarkEnd w:id="18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Q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QA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Quality Assurance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QCPP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Quality Control Program Plan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19" w:name="r"/>
                  <w:bookmarkEnd w:id="19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Route Analysis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RAID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Redundant Array of Inexpensive Disks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RAMS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Reorganized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ATC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Mathematical Simulator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Runway Acceptance Rate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RASS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Radio Acoustic Sounding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R&amp;D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Research and Development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RFP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Request for Proposal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RIACS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Research Institution for Advanced Computer Science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RIM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Range Imaging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RLV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Reusable Launch Vehicle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RMA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Reliability-Maintainability-Availability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RMMS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Remote Maintenance Monitoring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Remote Monitoring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Root Mean Square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RNP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Required Navigation Performance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Real-Time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RTCA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formerly Radio Technical Committee on Aeronautics, now RTCA, Inc.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RTI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Run Time Infrastructure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RTM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Requirements Traceability Matrix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RUC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Rapid Update Cycle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20" w:name="s"/>
                  <w:bookmarkEnd w:id="20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Separation Assurance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SAA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Space Act Agreement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SADRASS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Spaced Antenna Drift Radio Acoustic Sounding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Search and Rescue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Systems Analysis Recording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SAT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Site Acceptance Test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SATS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Small Aircraft Technology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SBIR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Small Business Innovative Research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Stream Class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SCSI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Small Computer System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Situation Display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Software Development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SDD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Software Design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SDO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Super-Density Operations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SDP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Software Development Plan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SDT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Design Team or Systems Development Team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Engineer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SEI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Engineering and Integration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SFO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San Francisco International Airport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SHCT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Short Haul Civil </w:t>
                  </w: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Tiltrotor</w:t>
                  </w:r>
                  <w:proofErr w:type="spellEnd"/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SID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Standard Instrument Departure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SIMMOD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Simulation Model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SISO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Simulation Interoperability Standards Organization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SLDAST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System-Level Design, Analysis, and Simulation Tools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SLS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Level Specification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Manager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Sequence Monitor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Maintenance Console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Manager Console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SMMC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Maintenance Monitoring Console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SMO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Management Office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Surface Management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 Management Station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SNMP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Simple Network Management Protocol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SOAR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Surface Operation Automation Research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SOW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Statement or Work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SPM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Software Programmers Manual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Software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Software Requirements Specification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SSC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Super Stream Class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SSDD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System/Segment Design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SSPM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Software Standards and Procedures Manual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STA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Scheduled Time of Arrival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STAR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Standard Terminal Arrival Route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STARS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Standalone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TRACON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Automation Replacement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STARS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Standard Terminal Automation Replacement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STD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Scheduled Time of Departure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STD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Standard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SUM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 xml:space="preserve">Software </w:t>
                  </w:r>
                  <w:proofErr w:type="spellStart"/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Users Manual</w:t>
                  </w:r>
                  <w:proofErr w:type="spellEnd"/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SW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Software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SWAP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Severe Weather Avoidance Program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SWIM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System-Wide Information Management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SWO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System-Wide Optimization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SYSCO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System-Supported Coordination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21" w:name="t"/>
                  <w:bookmarkEnd w:id="21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TAAM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Total Airspace and Airport Modeler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TAC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Technical Assistance Contractor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TACAN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Tactical Air Navigation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TACEC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Terminal Area Capacity-Enhancing Concept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TAR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TRACON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Acceptance Rate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TARDIS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Time and Relative Dimensions in Space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TARS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Tethered Aerostat Radar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TATCA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Terminal Air Traffic Control Association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TBD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To Be Determined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TCAS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Traffic-alert and Collision Avoidance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TCL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Tool Command Language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TCP/IP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Transmission Control Protocol/Internet Protocol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TDWR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Terminal Doppler Weather Radar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T&amp;E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Test and Evaluation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TEMP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Test and Evaluation Master Plan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TEP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Turbulent Eddy Processor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TFAS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 Flow Automation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TFM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 Flow Management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TGUI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Timeline Graphical User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TIM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Technical Interchange Meeting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Tk</w:t>
                  </w:r>
                  <w:proofErr w:type="spellEnd"/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Toolkit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TKE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Turbulent Kinetic Energy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TMA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 Management Advisor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 Management Coordinator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TMI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 Management Systems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 Management Station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TMS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 Management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TMU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Traffic Management Unit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TOC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Top-of-Climb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TOD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Top-of-Descent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TPL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Total Path Length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TPSU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Trajectory Prediction Synthesis and Uncertainty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TRACON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Terminal Radar Approach Control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TRR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Test Readiness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Trajectory Synthesis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TSAFE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Tactical Separation Assisted Flight Environment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TSR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Test Status Review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TTMA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Terminal Traffic Management Advisor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TTMC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TRACON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Traffic Management Coordinator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TWI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Two-Way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22" w:name="u"/>
                  <w:bookmarkEnd w:id="22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U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UAV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Unmanned Aerial Vehicle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UCT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Universal Coordinated Time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UEET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Ultra-Efficient Engineering Technology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UHF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Ultra High Frequency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UPR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User Preferred Routing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UPS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Uninterruptible Power Supply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USN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United States Navy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UTC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Universal Time Code (Zulu)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23" w:name="v"/>
                  <w:bookmarkEnd w:id="23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V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VASE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Virtual Airspace Simulation Environment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VAST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Virtual Airspace Simulation Technologies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VDD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Version Description Document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VFR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Visual Flight Rules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VHF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Very High Frequency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VMC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Visual Meteorological Conditions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VNAV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Vertical Navigation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VOR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VHF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 Omnidirectional Ranges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VRTM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Verification Requirements Traceability Matrix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V&amp;V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Verification and Validation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24" w:name="w"/>
                  <w:bookmarkEnd w:id="24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W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proofErr w:type="spellStart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</w:rPr>
                    <w:t>Wake</w:t>
                  </w: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VAS</w:t>
                  </w:r>
                  <w:proofErr w:type="spellEnd"/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Wake Vortex Advisory System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WAN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Wide Area Network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WX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Weather Systems Interface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color w:val="006699"/>
                      <w:sz w:val="17"/>
                      <w:szCs w:val="17"/>
                      <w:u w:val="single"/>
                    </w:rPr>
                    <w:t xml:space="preserve"> 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25" w:name="x"/>
                  <w:bookmarkEnd w:id="25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X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XM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Execution Manager</w:t>
                  </w:r>
                </w:p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EEEEEE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bookmarkStart w:id="26" w:name="z"/>
                  <w:bookmarkEnd w:id="26"/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6699"/>
                      <w:sz w:val="21"/>
                      <w:szCs w:val="21"/>
                    </w:rPr>
                    <w:t>Z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ZDV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Denver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ARTCC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126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ZFW</w:t>
                  </w:r>
                </w:p>
              </w:tc>
              <w:tc>
                <w:tcPr>
                  <w:tcW w:w="3840" w:type="dxa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  <w:t>Fort Worth </w:t>
                  </w:r>
                  <w:r w:rsidRPr="00311A9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bdr w:val="none" w:sz="0" w:space="0" w:color="auto" w:frame="1"/>
                    </w:rPr>
                    <w:t>ARTCC</w:t>
                  </w:r>
                </w:p>
              </w:tc>
            </w:tr>
            <w:tr w:rsidR="00311A99" w:rsidRPr="00311A99" w:rsidTr="00B20C5C">
              <w:trPr>
                <w:tblCellSpacing w:w="0" w:type="dxa"/>
              </w:trPr>
              <w:tc>
                <w:tcPr>
                  <w:tcW w:w="5100" w:type="dxa"/>
                  <w:gridSpan w:val="2"/>
                  <w:shd w:val="clear" w:color="auto" w:fill="FFFFFF"/>
                  <w:hideMark/>
                </w:tcPr>
                <w:p w:rsidR="00311A99" w:rsidRPr="00311A99" w:rsidRDefault="00311A99" w:rsidP="00311A9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</w:rPr>
                  </w:pPr>
                </w:p>
              </w:tc>
            </w:tr>
          </w:tbl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" w:type="dxa"/>
            <w:gridSpan w:val="2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11A99" w:rsidRPr="00311A99" w:rsidTr="00B20C5C">
        <w:trPr>
          <w:gridAfter w:val="1"/>
          <w:wAfter w:w="20" w:type="dxa"/>
          <w:trHeight w:val="150"/>
          <w:tblCellSpacing w:w="0" w:type="dxa"/>
        </w:trPr>
        <w:tc>
          <w:tcPr>
            <w:tcW w:w="5250" w:type="dxa"/>
            <w:gridSpan w:val="3"/>
            <w:shd w:val="clear" w:color="auto" w:fill="FFFFFF"/>
            <w:vAlign w:val="center"/>
            <w:hideMark/>
          </w:tcPr>
          <w:p w:rsidR="00311A99" w:rsidRPr="00311A99" w:rsidRDefault="00311A99" w:rsidP="00311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311A99">
              <w:rPr>
                <w:rFonts w:ascii="Arial" w:eastAsia="Times New Roman" w:hAnsi="Arial" w:cs="Arial"/>
                <w:noProof/>
                <w:color w:val="000000"/>
                <w:sz w:val="17"/>
                <w:szCs w:val="17"/>
              </w:rPr>
              <w:drawing>
                <wp:inline distT="0" distB="0" distL="0" distR="0" wp14:anchorId="5C91A3F9" wp14:editId="5A4C7C6B">
                  <wp:extent cx="6350" cy="139700"/>
                  <wp:effectExtent l="0" t="0" r="0" b="0"/>
                  <wp:docPr id="8" name="Picture 8" descr="http://www.aviationsystemsdivision.arc.nasa.gov/images/common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aviationsystemsdivision.arc.nasa.gov/images/common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B6E" w:rsidRDefault="00CD6B6E"/>
    <w:sectPr w:rsidR="00CD6B6E" w:rsidSect="00B20C5C">
      <w:footerReference w:type="default" r:id="rId23"/>
      <w:pgSz w:w="12240" w:h="15840"/>
      <w:pgMar w:top="1440" w:right="1080" w:bottom="1440" w:left="9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E0F" w:rsidRDefault="000C4E0F" w:rsidP="000C4E0F">
      <w:pPr>
        <w:spacing w:after="0" w:line="240" w:lineRule="auto"/>
      </w:pPr>
      <w:r>
        <w:separator/>
      </w:r>
    </w:p>
  </w:endnote>
  <w:endnote w:type="continuationSeparator" w:id="0">
    <w:p w:rsidR="000C4E0F" w:rsidRDefault="000C4E0F" w:rsidP="000C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75041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4E0F" w:rsidRDefault="000C4E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C5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0C4E0F" w:rsidRDefault="000C4E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E0F" w:rsidRDefault="000C4E0F" w:rsidP="000C4E0F">
      <w:pPr>
        <w:spacing w:after="0" w:line="240" w:lineRule="auto"/>
      </w:pPr>
      <w:r>
        <w:separator/>
      </w:r>
    </w:p>
  </w:footnote>
  <w:footnote w:type="continuationSeparator" w:id="0">
    <w:p w:rsidR="000C4E0F" w:rsidRDefault="000C4E0F" w:rsidP="000C4E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B93"/>
    <w:rsid w:val="000C4E0F"/>
    <w:rsid w:val="001A2B93"/>
    <w:rsid w:val="00311A99"/>
    <w:rsid w:val="004428D0"/>
    <w:rsid w:val="00B20C5C"/>
    <w:rsid w:val="00CD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11A99"/>
  </w:style>
  <w:style w:type="character" w:styleId="Hyperlink">
    <w:name w:val="Hyperlink"/>
    <w:basedOn w:val="DefaultParagraphFont"/>
    <w:uiPriority w:val="99"/>
    <w:unhideWhenUsed/>
    <w:rsid w:val="00311A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A9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11A99"/>
  </w:style>
  <w:style w:type="character" w:customStyle="1" w:styleId="alphashortcut">
    <w:name w:val="alphashortcut"/>
    <w:basedOn w:val="DefaultParagraphFont"/>
    <w:rsid w:val="00311A99"/>
  </w:style>
  <w:style w:type="character" w:customStyle="1" w:styleId="alpha">
    <w:name w:val="alpha"/>
    <w:basedOn w:val="DefaultParagraphFont"/>
    <w:rsid w:val="00311A99"/>
  </w:style>
  <w:style w:type="character" w:customStyle="1" w:styleId="bold">
    <w:name w:val="bold"/>
    <w:basedOn w:val="DefaultParagraphFont"/>
    <w:rsid w:val="00311A99"/>
  </w:style>
  <w:style w:type="character" w:styleId="HTMLAcronym">
    <w:name w:val="HTML Acronym"/>
    <w:basedOn w:val="DefaultParagraphFont"/>
    <w:uiPriority w:val="99"/>
    <w:semiHidden/>
    <w:unhideWhenUsed/>
    <w:rsid w:val="00311A99"/>
  </w:style>
  <w:style w:type="paragraph" w:styleId="BalloonText">
    <w:name w:val="Balloon Text"/>
    <w:basedOn w:val="Normal"/>
    <w:link w:val="BalloonTextChar"/>
    <w:uiPriority w:val="99"/>
    <w:semiHidden/>
    <w:unhideWhenUsed/>
    <w:rsid w:val="0031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0F"/>
  </w:style>
  <w:style w:type="paragraph" w:styleId="Footer">
    <w:name w:val="footer"/>
    <w:basedOn w:val="Normal"/>
    <w:link w:val="FooterChar"/>
    <w:uiPriority w:val="99"/>
    <w:unhideWhenUsed/>
    <w:rsid w:val="000C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11A99"/>
  </w:style>
  <w:style w:type="character" w:styleId="Hyperlink">
    <w:name w:val="Hyperlink"/>
    <w:basedOn w:val="DefaultParagraphFont"/>
    <w:uiPriority w:val="99"/>
    <w:unhideWhenUsed/>
    <w:rsid w:val="00311A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1A99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311A99"/>
  </w:style>
  <w:style w:type="character" w:customStyle="1" w:styleId="alphashortcut">
    <w:name w:val="alphashortcut"/>
    <w:basedOn w:val="DefaultParagraphFont"/>
    <w:rsid w:val="00311A99"/>
  </w:style>
  <w:style w:type="character" w:customStyle="1" w:styleId="alpha">
    <w:name w:val="alpha"/>
    <w:basedOn w:val="DefaultParagraphFont"/>
    <w:rsid w:val="00311A99"/>
  </w:style>
  <w:style w:type="character" w:customStyle="1" w:styleId="bold">
    <w:name w:val="bold"/>
    <w:basedOn w:val="DefaultParagraphFont"/>
    <w:rsid w:val="00311A99"/>
  </w:style>
  <w:style w:type="character" w:styleId="HTMLAcronym">
    <w:name w:val="HTML Acronym"/>
    <w:basedOn w:val="DefaultParagraphFont"/>
    <w:uiPriority w:val="99"/>
    <w:semiHidden/>
    <w:unhideWhenUsed/>
    <w:rsid w:val="00311A99"/>
  </w:style>
  <w:style w:type="paragraph" w:styleId="BalloonText">
    <w:name w:val="Balloon Text"/>
    <w:basedOn w:val="Normal"/>
    <w:link w:val="BalloonTextChar"/>
    <w:uiPriority w:val="99"/>
    <w:semiHidden/>
    <w:unhideWhenUsed/>
    <w:rsid w:val="0031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E0F"/>
  </w:style>
  <w:style w:type="paragraph" w:styleId="Footer">
    <w:name w:val="footer"/>
    <w:basedOn w:val="Normal"/>
    <w:link w:val="FooterChar"/>
    <w:uiPriority w:val="99"/>
    <w:unhideWhenUsed/>
    <w:rsid w:val="000C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iationsystemsdivision.arc.nasa.gov/resources/acronyms.shtml" TargetMode="External"/><Relationship Id="rId13" Type="http://schemas.openxmlformats.org/officeDocument/2006/relationships/hyperlink" Target="http://www.aviationsystemsdivision.arc.nasa.gov/resources/acronyms.shtml" TargetMode="External"/><Relationship Id="rId18" Type="http://schemas.openxmlformats.org/officeDocument/2006/relationships/hyperlink" Target="http://www.aviationsystemsdivision.arc.nasa.gov/resources/acronyms.s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viationsystemsdivision.arc.nasa.gov/resources/acronyms.shtml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aviationsystemsdivision.arc.nasa.gov/resources/acronyms.shtml" TargetMode="External"/><Relationship Id="rId17" Type="http://schemas.openxmlformats.org/officeDocument/2006/relationships/hyperlink" Target="http://www.aviationsystemsdivision.arc.nasa.gov/resources/acronyms.shtml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aviationsystemsdivision.arc.nasa.gov/resources/acronyms.shtml" TargetMode="External"/><Relationship Id="rId20" Type="http://schemas.openxmlformats.org/officeDocument/2006/relationships/hyperlink" Target="http://www.aviationsystemsdivision.arc.nasa.gov/resources/acronyms.shtm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aviationsystemsdivision.arc.nasa.gov/resources/acronyms.shtml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aviationsystemsdivision.arc.nasa.gov/resources/acronyms.shtml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gif"/><Relationship Id="rId19" Type="http://schemas.openxmlformats.org/officeDocument/2006/relationships/hyperlink" Target="http://www.aviationsystemsdivision.arc.nasa.gov/resources/acronyms.s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yperlink" Target="http://www.aviationsystemsdivision.arc.nasa.gov/resources/acronyms.shtml" TargetMode="External"/><Relationship Id="rId22" Type="http://schemas.openxmlformats.org/officeDocument/2006/relationships/hyperlink" Target="http://www.aviationsystemsdivision.arc.nasa.gov/resources/acronym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Monachino, Cheryl</dc:creator>
  <cp:lastModifiedBy>Altman, Lisa</cp:lastModifiedBy>
  <cp:revision>5</cp:revision>
  <cp:lastPrinted>2013-01-11T13:40:00Z</cp:lastPrinted>
  <dcterms:created xsi:type="dcterms:W3CDTF">2013-01-10T14:48:00Z</dcterms:created>
  <dcterms:modified xsi:type="dcterms:W3CDTF">2013-01-11T13:40:00Z</dcterms:modified>
</cp:coreProperties>
</file>